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68" w:rsidRPr="00CC3B68" w:rsidRDefault="00CC3B68" w:rsidP="00CC3B68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1"/>
      <w:bookmarkEnd w:id="0"/>
      <w:r w:rsidRPr="00CC3B6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УКАЗ ПРЕЗИДЕНТА РЕСПУБЛИКИ БЕЛАРУСЬ</w:t>
      </w:r>
    </w:p>
    <w:p w:rsidR="00CC3B68" w:rsidRPr="00CC3B68" w:rsidRDefault="00CC3B68" w:rsidP="00CC3B68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февраля 2013 г. № 63</w:t>
      </w:r>
    </w:p>
    <w:p w:rsidR="00CC3B68" w:rsidRPr="00CC3B68" w:rsidRDefault="00CC3B68" w:rsidP="00CC3B68">
      <w:pPr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B6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некоторых вопросах правового регулирования процедур экономической несостоятельности (банкротства)</w:t>
      </w:r>
    </w:p>
    <w:p w:rsidR="00CC3B68" w:rsidRPr="00CC3B68" w:rsidRDefault="00CC3B68" w:rsidP="00CC3B68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CC3B68" w:rsidRPr="00CC3B68" w:rsidRDefault="00CC3B68" w:rsidP="00CC3B6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a1" w:tooltip="-" w:history="1">
        <w:r w:rsidRPr="00CC3B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CC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Республики Беларусь от 21 июля 2014 г. № 361 (Национальный правовой Интернет-портал Республики Беларусь, 24.07.2014, 1/15176)</w:t>
      </w:r>
    </w:p>
    <w:p w:rsidR="00CC3B68" w:rsidRPr="00CC3B68" w:rsidRDefault="00CC3B68" w:rsidP="00CC3B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3B68" w:rsidRPr="00CC3B68" w:rsidRDefault="00CC3B68" w:rsidP="00CC3B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механизма правового регулирования процедур экономической несостоятельности (банкротства):</w:t>
      </w:r>
    </w:p>
    <w:p w:rsidR="00CC3B68" w:rsidRPr="00CC3B68" w:rsidRDefault="00CC3B68" w:rsidP="00CC3B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Установить, что:</w:t>
      </w:r>
    </w:p>
    <w:p w:rsidR="00CC3B68" w:rsidRPr="00CC3B68" w:rsidRDefault="00CC3B68" w:rsidP="00CC3B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6"/>
      <w:bookmarkEnd w:id="1"/>
      <w:proofErr w:type="gramStart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государственная регистрация создания капитальных строений (зданий, сооружений), изолированных помещений, машино-мест, незавершенных законсервированных капитальных строений, переданных в соответствии со </w:t>
      </w:r>
      <w:hyperlink r:id="rId5" w:anchor="a108" w:tooltip="+" w:history="1">
        <w:r w:rsidRPr="00CC3B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статьей 98</w:t>
        </w:r>
      </w:hyperlink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от 13 июля 2012 года «Об экономической несостоятельности (банкротстве)» (Национальный правовой Интернет-портал Республики Беларусь, 24.07.2012, 2/1967), на которые отсутствуют правоудостоверяющие документы, и возникновения прав на них осуществляется в установленном </w:t>
      </w:r>
      <w:hyperlink r:id="rId6" w:anchor="a1" w:tooltip="+" w:history="1">
        <w:r w:rsidRPr="00CC3B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порядке</w:t>
        </w:r>
      </w:hyperlink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заявлению принимающей организации* на</w:t>
      </w:r>
      <w:proofErr w:type="gramEnd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паспортов, составленных по заявлению этой организации, и передаточных актов. В отношении передаваемых капитальных строений (зданий, сооружений) принимающей организацией дополнительно представляется выписка из решения местного исполнительного и распорядительного органа о возможности использования передаваемых эксплуатируемых капитальных строений (зданий, сооружений) по назначению в соответствии с единой </w:t>
      </w:r>
      <w:hyperlink r:id="rId7" w:anchor="a1" w:tooltip="+" w:history="1">
        <w:r w:rsidRPr="00CC3B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классификацией</w:t>
        </w:r>
      </w:hyperlink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объектов недвижимого имущества;</w:t>
      </w:r>
    </w:p>
    <w:p w:rsidR="00CC3B68" w:rsidRPr="00CC3B68" w:rsidRDefault="00CC3B68" w:rsidP="00CC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B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C3B68" w:rsidRPr="00CC3B68" w:rsidRDefault="00CC3B68" w:rsidP="00CC3B68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3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*Для целей настоящего Указа термины «принимающая организация», «антикризисный управляющий», «кредитор», «должник», «конкурсное производство», «ликвидационное производство», «нереализованное недвижимое имущество» имеют значения, определенные в </w:t>
      </w:r>
      <w:hyperlink r:id="rId8" w:anchor="a1" w:tooltip="+" w:history="1">
        <w:r w:rsidRPr="00CC3B68">
          <w:rPr>
            <w:rFonts w:ascii="Times New Roman" w:eastAsia="Times New Roman" w:hAnsi="Times New Roman" w:cs="Times New Roman"/>
            <w:color w:val="0038C8"/>
            <w:sz w:val="20"/>
            <w:szCs w:val="20"/>
            <w:u w:val="single"/>
            <w:lang w:eastAsia="ru-RU"/>
          </w:rPr>
          <w:t>Законе</w:t>
        </w:r>
      </w:hyperlink>
      <w:r w:rsidRPr="00CC3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Беларусь «Об экономической несостоятельности (банкротстве)».</w:t>
      </w:r>
      <w:proofErr w:type="gramEnd"/>
    </w:p>
    <w:p w:rsidR="00CC3B68" w:rsidRPr="00CC3B68" w:rsidRDefault="00CC3B68" w:rsidP="00CC3B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2"/>
      <w:bookmarkEnd w:id="2"/>
      <w:proofErr w:type="gramStart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в процедуре ликвидационного производства допускается продажа предприятия как имущественного комплекса должника, принадлежащих ему капитальных строений (зданий, сооружений), изолированных помещений, машино-мест, незавершенных законсервированных капитальных строений без наличия документов, удостоверяющих их государственную регистрацию, при условии отсутствия на текущем (расчетном) счете должника в течение тридцати дней, предшествующих дате принятия собранием или комитетом кредиторов решения об одобрении порядка и сроков продажи такого имущества</w:t>
      </w:r>
      <w:proofErr w:type="gramEnd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денежных сре</w:t>
      </w:r>
      <w:proofErr w:type="gramStart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умме, необходимой для оформления документов, удостоверяющих его государственную регистрацию.</w:t>
      </w:r>
    </w:p>
    <w:p w:rsidR="00CC3B68" w:rsidRPr="00CC3B68" w:rsidRDefault="00CC3B68" w:rsidP="00CC3B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создания указанного в части первой настоящего подпункта предприятия как имущественного комплекса, договора его купли-продажи, а также прав на это предприятие как имущественный комплекс осуществляется одновременно республиканской организацией по государственной регистрации </w:t>
      </w:r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недвижимого имущества, прав на него и сделок с ним в установленном порядке по заявлению покупателя на основании договора купли-продажи, решения собрания или комитета кредиторов об одобрении порядка и</w:t>
      </w:r>
      <w:proofErr w:type="gramEnd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продажи такого предприятия как имущественного комплекса, акта инвентаризации, бухгалтерского баланса, перечня имущества и имущественных прав, входящих в состав предприятия как имущественного комплекса, по </w:t>
      </w:r>
      <w:hyperlink r:id="rId9" w:anchor="a2" w:tooltip="+" w:history="1">
        <w:r w:rsidRPr="00CC3B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форме</w:t>
        </w:r>
      </w:hyperlink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Государственным комитетом по имуществу, аудиторского заключения о составе и стоимости предприятия как имущественного комплекса, документов, содержащих информацию из государственных реестров (регистров) о наличии зарегистрированных прав, ограничений (обременений) прав на имущество, включаемое в состав предприятия</w:t>
      </w:r>
      <w:proofErr w:type="gramEnd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имущественного комплекса, если указанное имущество, права, ограничения (обременения) прав на него подлежат государственной регистрации по заявлению покупателя в соответствии с законодательством, передаточного акта.</w:t>
      </w:r>
    </w:p>
    <w:p w:rsidR="00CC3B68" w:rsidRPr="00CC3B68" w:rsidRDefault="00CC3B68" w:rsidP="00CC3B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государственной регистрации прав покупателя на входящие в состав предприятия как имущественного комплекса объекты недвижимости является дата государственной регистрации предприятия как имущественного комплекса.</w:t>
      </w:r>
    </w:p>
    <w:p w:rsidR="00CC3B68" w:rsidRPr="00CC3B68" w:rsidRDefault="00CC3B68" w:rsidP="00CC3B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создания указанных в </w:t>
      </w:r>
      <w:hyperlink r:id="rId10" w:anchor="a2" w:tooltip="+" w:history="1">
        <w:r w:rsidRPr="00CC3B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части первой</w:t>
        </w:r>
      </w:hyperlink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подпункта капитальных строений (зданий, сооружений), изолированных помещений, машино-мест, незавершенных законсервированных капитальных строений и прав на них осуществляется в установленном </w:t>
      </w:r>
      <w:hyperlink r:id="rId11" w:anchor="a1" w:tooltip="+" w:history="1">
        <w:r w:rsidRPr="00CC3B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порядке</w:t>
        </w:r>
      </w:hyperlink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</w:t>
      </w:r>
      <w:proofErr w:type="gramEnd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их использования по назначению в соответствии с единой </w:t>
      </w:r>
      <w:hyperlink r:id="rId12" w:anchor="a1" w:tooltip="+" w:history="1">
        <w:r w:rsidRPr="00CC3B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классификацией</w:t>
        </w:r>
      </w:hyperlink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объектов недвижимого имущества;</w:t>
      </w:r>
    </w:p>
    <w:p w:rsidR="00CC3B68" w:rsidRPr="00CC3B68" w:rsidRDefault="00CC3B68" w:rsidP="00CC3B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государственная регистрация создания капитальных строений (зданий, сооружений), изолированных помещений, машино-мест, незавершенных законсервированных капитальных строений, составляющих нереализованное недвижимое имущество должника, на которые отсутствуют правоудостоверяющие документы, и возникновения прав на них осуществляется в установленном порядке по заявлению кредитора на основании технических паспортов, составленных по заявлению кредитора, договора, заключенного между этим кредитором и антикризисным управляющим, протокола собрания кредиторов, на котором было принято</w:t>
      </w:r>
      <w:proofErr w:type="gramEnd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 соответствии с </w:t>
      </w:r>
      <w:hyperlink r:id="rId13" w:anchor="a402" w:tooltip="+" w:history="1">
        <w:r w:rsidRPr="00CC3B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частью четвертой</w:t>
        </w:r>
      </w:hyperlink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150 Закона Республики Беларусь «Об экономической несостоятельности (банкротстве)», и передаточных актов. В отношении капитальных строений (зданий, сооружений) кредитором дополнительно представляется выписка из решения местного исполнительного и распорядительного органа о возможности их использования по назначению в соответствии с единой классификацией назначения объектов недвижимого имущества;</w:t>
      </w:r>
    </w:p>
    <w:p w:rsidR="00CC3B68" w:rsidRPr="00CC3B68" w:rsidRDefault="00CC3B68" w:rsidP="00CC3B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исключен.</w:t>
      </w:r>
    </w:p>
    <w:p w:rsidR="00CC3B68" w:rsidRPr="00CC3B68" w:rsidRDefault="00CC3B68" w:rsidP="00CC3B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В </w:t>
      </w:r>
      <w:hyperlink r:id="rId14" w:anchor="a47" w:tooltip="+" w:history="1">
        <w:r w:rsidRPr="00CC3B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подпункте 1.11</w:t>
        </w:r>
      </w:hyperlink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Указа Президента Республики Беларусь от 13 июня 2008 г. № 329 «О некоторых вопросах признания задолженности безнадежным долгом и ее списания» (Национальный реестр правовых актов Республики Беларусь, 2008 г., № 145, 1/9789; </w:t>
      </w:r>
      <w:proofErr w:type="gramStart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 г., № 107, 1/11593) слова «частей второй и четвертой подпункта 1.35 пункта 1 Указа Президента Республики Беларусь от 12 ноября 2003 г. № 508 «О некоторых вопросах экономической несостоятельности (банкротства)» (Национальный реестр правовых актов Республики Беларусь, 2003 г., № 127, 1/5085)» заменить словами «частей </w:t>
      </w:r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четвертой и шестой статьи 11 Закона Республики Беларусь от 13 июля 2012 года «Об экономической несостоятельности</w:t>
      </w:r>
      <w:proofErr w:type="gramEnd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>)» (Национальный правовой Интернет-портал Республики Беларусь, 24.07.2012, 2/1967)».</w:t>
      </w:r>
    </w:p>
    <w:p w:rsidR="00CC3B68" w:rsidRPr="00CC3B68" w:rsidRDefault="00CC3B68" w:rsidP="00CC3B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Признать утратившими силу:</w:t>
      </w:r>
    </w:p>
    <w:p w:rsidR="00CC3B68" w:rsidRPr="00CC3B68" w:rsidRDefault="00CC3B68" w:rsidP="00CC3B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a128" w:tooltip="+" w:history="1">
        <w:r w:rsidRPr="00CC3B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12 ноября 2003 г. № 508 «О некоторых вопросах экономической несостоятельности (банкротства)» (Национальный реестр правовых актов Республики Беларусь, 2003 г., № 127, 1/5085);</w:t>
      </w:r>
    </w:p>
    <w:p w:rsidR="00CC3B68" w:rsidRPr="00CC3B68" w:rsidRDefault="00CC3B68" w:rsidP="00CC3B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a1" w:tooltip="+" w:history="1">
        <w:r w:rsidRPr="00CC3B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27 августа 2004 г. № 411 «О внесении дополнений в Указ Президента Республики Беларусь от 12 ноября 2003 г. № 508» (Национальный реестр правовых актов Республики Беларусь, 2004 г., № 137, 1/5799);</w:t>
      </w:r>
    </w:p>
    <w:p w:rsidR="00CC3B68" w:rsidRPr="00CC3B68" w:rsidRDefault="00CC3B68" w:rsidP="00CC3B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a1" w:tooltip="+" w:history="1">
        <w:r w:rsidRPr="00CC3B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6 апреля 2009 г. № 178 «О внесении изменений и дополнений в Указ Президента Республики Беларусь от 12 ноября 2003 г. № 508» (Национальный реестр правовых актов Республики Беларусь, 2009 г., № 92, 1/10599);</w:t>
      </w:r>
    </w:p>
    <w:p w:rsidR="00CC3B68" w:rsidRPr="00CC3B68" w:rsidRDefault="00CC3B68" w:rsidP="00CC3B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a2" w:tooltip="+" w:history="1">
        <w:r w:rsidRPr="00CC3B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</w:hyperlink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Беларусь от 25 июня 2010 г. № 328 «О некоторых мерах по оптимизации проведения процедур экономической несостоятельности (банкротства)» (Национальный реестр правовых актов Республики Беларусь, 2010 г., № 158, 1/11739);</w:t>
      </w:r>
    </w:p>
    <w:p w:rsidR="00CC3B68" w:rsidRPr="00CC3B68" w:rsidRDefault="00CC3B68" w:rsidP="00CC3B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a2" w:tooltip="+" w:history="1">
        <w:r w:rsidRPr="00CC3B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подпункт 1.7</w:t>
        </w:r>
      </w:hyperlink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Указа Президента Республики Беларусь от 12 января 2012 г. № 26 «О внесении дополнений и изменений в некоторые указы Президента Республики Беларусь» (Национальный реестр правовых актов Республики Беларусь, 2012 г., № 8, 1/13247).</w:t>
      </w:r>
    </w:p>
    <w:p w:rsidR="00CC3B68" w:rsidRPr="00CC3B68" w:rsidRDefault="00CC3B68" w:rsidP="00CC3B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a8"/>
      <w:bookmarkEnd w:id="3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Совету Министров Республики Беларусь в трехмесячный срок обеспечить приведение нормативных правовых актов в соответствие с настоящим Указом и принять иные меры по его реализации.</w:t>
      </w:r>
    </w:p>
    <w:p w:rsidR="00CC3B68" w:rsidRPr="00CC3B68" w:rsidRDefault="00CC3B68" w:rsidP="00CC3B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CC3B68" w:rsidRPr="00CC3B68" w:rsidRDefault="00CC3B68" w:rsidP="00CC3B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a5"/>
      <w:bookmarkEnd w:id="4"/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Настоящий Указ вступает в силу со дня его официального опубликования и распространяет свое действие на отношения, возникшие с 25 января 2013 г.</w:t>
      </w:r>
    </w:p>
    <w:p w:rsidR="00CC3B68" w:rsidRPr="00CC3B68" w:rsidRDefault="00CC3B68" w:rsidP="00CC3B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CC3B68" w:rsidRPr="00CC3B68" w:rsidTr="00CC3B6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3B68" w:rsidRPr="00CC3B68" w:rsidRDefault="00CC3B68" w:rsidP="00CC3B68">
            <w:pPr>
              <w:spacing w:before="160" w:after="160"/>
              <w:rPr>
                <w:sz w:val="24"/>
                <w:szCs w:val="24"/>
              </w:rPr>
            </w:pPr>
            <w:r w:rsidRPr="00CC3B68">
              <w:rPr>
                <w:b/>
                <w:bCs/>
                <w:i/>
                <w:iCs/>
                <w:sz w:val="22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3B68" w:rsidRPr="00CC3B68" w:rsidRDefault="00CC3B68" w:rsidP="00CC3B68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CC3B68">
              <w:rPr>
                <w:b/>
                <w:bCs/>
                <w:i/>
                <w:iCs/>
                <w:sz w:val="24"/>
                <w:szCs w:val="24"/>
              </w:rPr>
              <w:t>А.Лукашенко</w:t>
            </w:r>
          </w:p>
        </w:tc>
      </w:tr>
    </w:tbl>
    <w:p w:rsidR="00CC3B68" w:rsidRPr="00CC3B68" w:rsidRDefault="00CC3B68" w:rsidP="00CC3B6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0422" w:rsidRDefault="00EA0422"/>
    <w:sectPr w:rsidR="00EA0422" w:rsidSect="00EA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revisionView w:inkAnnotations="0"/>
  <w:defaultTabStop w:val="708"/>
  <w:characterSpacingControl w:val="doNotCompress"/>
  <w:compat/>
  <w:rsids>
    <w:rsidRoot w:val="00CC3B68"/>
    <w:rsid w:val="00CC3B68"/>
    <w:rsid w:val="00EA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B68"/>
    <w:rPr>
      <w:color w:val="0038C8"/>
      <w:u w:val="single"/>
    </w:rPr>
  </w:style>
  <w:style w:type="paragraph" w:customStyle="1" w:styleId="title">
    <w:name w:val="title"/>
    <w:basedOn w:val="a"/>
    <w:rsid w:val="00CC3B6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C3B6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C3B6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C3B6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C3B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CC3B6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C3B6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C3B6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3B6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C3B6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C3B6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C3B6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C3B6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C3B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C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admin\Temp\242377.htm" TargetMode="External"/><Relationship Id="rId13" Type="http://schemas.openxmlformats.org/officeDocument/2006/relationships/hyperlink" Target="file:///C:\Gbinfo_u\admin\Temp\242377.htm" TargetMode="External"/><Relationship Id="rId18" Type="http://schemas.openxmlformats.org/officeDocument/2006/relationships/hyperlink" Target="file:///C:\Gbinfo_u\admin\Temp\190242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Gbinfo_u\admin\Temp\72740.htm" TargetMode="External"/><Relationship Id="rId12" Type="http://schemas.openxmlformats.org/officeDocument/2006/relationships/hyperlink" Target="file:///C:\Gbinfo_u\admin\Temp\72740.htm" TargetMode="External"/><Relationship Id="rId17" Type="http://schemas.openxmlformats.org/officeDocument/2006/relationships/hyperlink" Target="file:///C:\Gbinfo_u\admin\Temp\157760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Gbinfo_u\admin\Temp\73318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Gbinfo_u\admin\Temp\71632.htm" TargetMode="External"/><Relationship Id="rId11" Type="http://schemas.openxmlformats.org/officeDocument/2006/relationships/hyperlink" Target="file:///C:\Gbinfo_u\admin\Temp\71632.htm" TargetMode="External"/><Relationship Id="rId5" Type="http://schemas.openxmlformats.org/officeDocument/2006/relationships/hyperlink" Target="file:///C:\Gbinfo_u\admin\Temp\242377.htm" TargetMode="External"/><Relationship Id="rId15" Type="http://schemas.openxmlformats.org/officeDocument/2006/relationships/hyperlink" Target="file:///C:\Gbinfo_u\admin\Temp\66332.htm" TargetMode="External"/><Relationship Id="rId10" Type="http://schemas.openxmlformats.org/officeDocument/2006/relationships/hyperlink" Target="file:///C:\Gbinfo_u\admin\Temp\254778.htm" TargetMode="External"/><Relationship Id="rId19" Type="http://schemas.openxmlformats.org/officeDocument/2006/relationships/hyperlink" Target="file:///C:\Gbinfo_u\admin\Temp\229750.htm" TargetMode="External"/><Relationship Id="rId4" Type="http://schemas.openxmlformats.org/officeDocument/2006/relationships/hyperlink" Target="file:///C:\Gbinfo_u\admin\Temp\284885.htm" TargetMode="External"/><Relationship Id="rId9" Type="http://schemas.openxmlformats.org/officeDocument/2006/relationships/hyperlink" Target="file:///C:\Gbinfo_u\admin\Temp\174938.htm" TargetMode="External"/><Relationship Id="rId14" Type="http://schemas.openxmlformats.org/officeDocument/2006/relationships/hyperlink" Target="file:///C:\Gbinfo_u\admin\Temp\13376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8182</Characters>
  <Application>Microsoft Office Word</Application>
  <DocSecurity>0</DocSecurity>
  <Lines>68</Lines>
  <Paragraphs>19</Paragraphs>
  <ScaleCrop>false</ScaleCrop>
  <Company>home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2018-01-22T10:51:00Z</dcterms:created>
  <dcterms:modified xsi:type="dcterms:W3CDTF">2018-01-22T10:51:00Z</dcterms:modified>
</cp:coreProperties>
</file>